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/>
      </w:pPr>
      <w:r w:rsidDel="00000000" w:rsidR="00000000" w:rsidRPr="00000000">
        <w:rPr>
          <w:rtl w:val="0"/>
        </w:rPr>
        <w:t xml:space="preserve">Анирул Садау-Тонкин стала женой Шаддама IV сразу, не проходя стадии наложницы. Всем известно, что этот брак был результатом соглашения трона с Бине Гессерит. Сама Анирул была высокопоставленной сестрой ордена, хотя её ранг за пределами ордена не известен.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На предложение Бине Гессерит Шаддам IV согласился только потому, что хотел избежать конфликта, который неминуемо случился бы, если бы он взял в жёны одну из дочерей Великих домов. Именно поэтому супругой стала относительно безродная Анирул.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Брак был заключен в 10146.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rPr/>
      </w:pPr>
      <w:r w:rsidDel="00000000" w:rsidR="00000000" w:rsidRPr="00000000">
        <w:rPr>
          <w:rtl w:val="0"/>
        </w:rPr>
        <w:t xml:space="preserve">Поначалу отношения между супругами складывались очень тяжело. Оба обладали сильным и тяжёлым характером, не уступали в споре и не терпели пустых угроз.</w:t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Двадцать лет назад в народе ходили сплетни, что Анирул, подобно старухам-гулям из древних сказок, заколдовала Шаддама, чтобы он с ней возлёг. Так родилась принцесса Ирулан.</w:t>
      </w:r>
    </w:p>
    <w:p w:rsidR="00000000" w:rsidDel="00000000" w:rsidP="00000000" w:rsidRDefault="00000000" w:rsidRPr="00000000" w14:paraId="00000008">
      <w:pPr>
        <w:ind w:firstLine="720"/>
        <w:rPr/>
      </w:pPr>
      <w:r w:rsidDel="00000000" w:rsidR="00000000" w:rsidRPr="00000000">
        <w:rPr>
          <w:rtl w:val="0"/>
        </w:rPr>
        <w:t xml:space="preserve">Постепенно, однако, отношения между ними наладились – во многом благодаря усилиям Анирул, которая, не покладая рук, трудилась на благо императора, помогая ему во всех делах. И если поначалу он отворачивался от неё, воспринимая её действия как естественные попытки исполнить возложенную орденом миссию, со временем он оттаял. Отношения супругов потеплели. Император стал прислушиваться к советам Анирул – и ни разу не пожалел.</w:t>
      </w:r>
    </w:p>
    <w:p w:rsidR="00000000" w:rsidDel="00000000" w:rsidP="00000000" w:rsidRDefault="00000000" w:rsidRPr="00000000" w14:paraId="00000009">
      <w:pPr>
        <w:ind w:firstLine="720"/>
        <w:rPr/>
      </w:pPr>
      <w:r w:rsidDel="00000000" w:rsidR="00000000" w:rsidRPr="00000000">
        <w:rPr>
          <w:rtl w:val="0"/>
        </w:rPr>
        <w:t xml:space="preserve">Отдельный интерес при дворе вызывали отношения Анирул Коррино и графа Фенринга, лучшего друга императора. Злые языки говорили, что у них роман. Однако другие наблюдатели характеризовали их отношения как уважительную неприязнь и даже соперничество за расположение императора. Хотя многое говорило и в пользу романа…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Анирул Коррино погибла в 10170 году. Формальное объяснение, которому никто не поверил, – несчастный случай. Самое интересное, что несмотря на всю надуманность этого объяснения, никто – ни сам Шаддам, ни Бине Гессерит, ни Ирулан, которая была очень близка к своей матери, – не поднял шума вокруг её гибели. Умерла – и будто забыли…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